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5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4035"/>
      </w:tblGrid>
      <w:tr w:rsidR="009C0746" w:rsidRPr="009C0746" w:rsidTr="009C0746">
        <w:trPr>
          <w:trHeight w:val="3410"/>
        </w:trPr>
        <w:tc>
          <w:tcPr>
            <w:tcW w:w="122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ind w:right="396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0746">
              <w:rPr>
                <w:rFonts w:cstheme="minorHAnsi"/>
                <w:b/>
                <w:sz w:val="28"/>
                <w:szCs w:val="28"/>
              </w:rPr>
              <w:t xml:space="preserve">WYKAZ OPRACOWANYCH SCENARIUSZY ZAJĘĆ DLA ZAWODU </w:t>
            </w:r>
            <w:r w:rsidRPr="009C0746">
              <w:rPr>
                <w:rFonts w:cstheme="minorHAnsi"/>
                <w:b/>
                <w:sz w:val="28"/>
                <w:szCs w:val="28"/>
              </w:rPr>
              <w:t>T</w:t>
            </w:r>
            <w:bookmarkStart w:id="0" w:name="_GoBack"/>
            <w:bookmarkEnd w:id="0"/>
            <w:r w:rsidRPr="009C0746">
              <w:rPr>
                <w:rFonts w:cstheme="minorHAnsi"/>
                <w:b/>
                <w:sz w:val="28"/>
                <w:szCs w:val="28"/>
              </w:rPr>
              <w:t>ECHNIK SPEDYTOR</w:t>
            </w:r>
          </w:p>
          <w:p w:rsidR="009C0746" w:rsidRPr="009C0746" w:rsidRDefault="009C0746" w:rsidP="009C0746">
            <w:pPr>
              <w:ind w:right="396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0746">
              <w:rPr>
                <w:rFonts w:cstheme="minorHAnsi"/>
                <w:b/>
                <w:sz w:val="28"/>
                <w:szCs w:val="28"/>
              </w:rPr>
              <w:t>w ramach projektu</w:t>
            </w:r>
          </w:p>
          <w:p w:rsidR="009C0746" w:rsidRPr="009C0746" w:rsidRDefault="009C0746" w:rsidP="009C0746">
            <w:pPr>
              <w:ind w:right="396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0746">
              <w:rPr>
                <w:rFonts w:cstheme="minorHAnsi"/>
                <w:b/>
                <w:sz w:val="28"/>
                <w:szCs w:val="28"/>
              </w:rPr>
              <w:t>Opracowanie rozwiązań w zakresie współpracy uczelni ze szkołami zawodowymi w branży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C0746">
              <w:rPr>
                <w:rFonts w:cstheme="minorHAnsi"/>
                <w:b/>
                <w:sz w:val="28"/>
                <w:szCs w:val="28"/>
              </w:rPr>
              <w:t>spedycyjno-logistycznej dla zawodów: magazynier-logistyk oraz technik spedytor Nr projektu  POWR.02.15.00-00-1007/20</w:t>
            </w:r>
          </w:p>
          <w:p w:rsidR="009C0746" w:rsidRPr="009C0746" w:rsidRDefault="009C0746" w:rsidP="009C0746">
            <w:pPr>
              <w:ind w:right="3969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C0746" w:rsidRPr="009C0746" w:rsidTr="009C0746">
        <w:trPr>
          <w:gridAfter w:val="1"/>
          <w:wAfter w:w="4035" w:type="dxa"/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nr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Temat zajęć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Sztuka przesyłki w rozumieniu przepisów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ADR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Kto odpowiada za przekroczenie dopuszczalnej masy całkowitej pojazdu? Rola nadawcy i przewoźnika.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bookmarkStart w:id="1" w:name="RANGE!D8"/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CMR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– obowiązki, korzyści, najczęstsze błędy.</w:t>
            </w:r>
            <w:bookmarkEnd w:id="1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Dokumenty celne podczas importu spoza Unii Europejskiej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Zmiany w regułach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Incoterms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2020, w stosunku do zasad z roku 2010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Rozporządzenie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CLP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Szczupłe zarządzanie czyli zasady i filary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lean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management.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Odpowiedzialność za szkody, z powodu braku precyzyjnych zapisów w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CMR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Limited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quantity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jako jedno z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najwazniejszych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zwolnien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z pełnych przepisów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ADR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Pakowanie razem w transporcie drogowym ładunków niebezpiecznych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Zabezpieczenia ładunku w transporcie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Obliczanie ceny przewozu w transporcie kolejowym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Procedura zakładania firmy transportowej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Przewóz ładunków szybko psujących się transportem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Organizacja transportu oraz obsługa klientów i kontrahentów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Rodzaje ubezpieczeń dotyczących  transportu drogowego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Systemy ustalania cen frachtu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Transport ponadgabarytowy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Optymalizacja tras przewozu transportem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Układanie ładunku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Planowanie procesu transportowego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Charakterystyka gałęzi transportu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Formuły handlowe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Jednostki ładunkowe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Ładunki w transporcie kolejowym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Przewozy rzeczy transportem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Przepisy i normy dla towarów specjalnych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Opakowania transportowe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Tworzenie dokumentacji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Zgłoszenia celne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Reguły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Incoterms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2020.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Aspekty handlu międzynarodowego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Analiza procesu transportowego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Co to jest spedycja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Rodzaje spedycji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Logistyka opakowań w transporcie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Czas pracy kierowców –dobowy wymiar czasu pracy kierowcy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Czas pracy kierowców –tygodniowy czas pracy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kierowc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Transport samochodowy – spedycyjny podział środków transportu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Tranzyt towarów – kluczowe aspekty i procesy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Elektroniczna wymiana danych EDI.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Elektroniczne podpisywanie dokumentów.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Istota modeli biznesowych.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Gospodarka elektroniczna w Polsce.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Systemy informatyczne w spedycji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Giełda transportowa.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Wykorzystanie systemu CRM w obsłudze klienta.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Przewozy rzeczy transportem drogowym.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Obsługa giełd transportowych.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Wyznaczanie tras przewozu.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Manipulacja rozładunkowo-załadunkowa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Manipulacja rozładunkowo-załadunkowa. Część druga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Dopuszczenie środka transportu do ruchu.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Transport intermodalny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Metody mocowania ładunków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Organizacje zrzeszające spedytorów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46" w:rsidRPr="009C0746" w:rsidRDefault="009C0746" w:rsidP="009C07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Zasady formowania paletowych i pakietowych jednostek ładunkowych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46" w:rsidRPr="009C0746" w:rsidRDefault="009C0746" w:rsidP="009C07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Ubezpieczenia ładunków ( cargo )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Środki transportu kolejowego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Charakterystyka formuł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Incoterms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Scenariusz 61 Systemy informacyjne i informatyczne stosowane w pracy spedytora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Sporządzanie dokumentów rozliczeniowych w przedsiębiorstwie spedycyjnym.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Wykorzystanie systemów informatycznych do wygenerowanie listu przewozowego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CMR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Sporządzenie listu przewozowego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CMR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w systemie komputerowym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Wykorzystanie systemów informatycznych przy wyborze optymalnego środka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transpor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Czas pracy kierowców - charakterystyka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Organizacja procesu transportowego wybranego ładunku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Scenariusz 68 Taryfikator usług transportowo-spedycyjnych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Scenariusz 69 Zasady oznaczania ładunków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Rodzaje środków transportu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Transport 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meaning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of transport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Modes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means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of transport.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Modes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means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of transport. Tryby i środki transportu.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Transportation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Docmuments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Transport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planning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organization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Scenariusz 75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transportation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loading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unloading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goods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worksheet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Transportation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Correspondence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TMS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Transport management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systems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Intermodal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and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multimodal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Transport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Transport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goods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packaging</w:t>
            </w:r>
            <w:proofErr w:type="spellEnd"/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Rozmowy telefoniczne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Wypełnianie dokumentów przewozowych w transporcie drogowym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Przepisy prawa dotyczące czasu pracy kierowcy podczas planowania zleceń transportowych. (część 2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Przepisy prawa dotyczące czasu pracy kierowcy podczas planowania zleceń transportowych.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Dobieranie środków transportu do realizacji zadań w transporcie drogowym </w:t>
            </w:r>
            <w:proofErr w:type="spellStart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</w:t>
            </w:r>
            <w:proofErr w:type="spellEnd"/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2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Dobieranie środków transportu do realizacji zadań w transporcie drogowym. ( część 1)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  Sposoby transportowania towarów niebezpiecznych  w transporcie drogowym (część  2)</w:t>
            </w:r>
          </w:p>
        </w:tc>
      </w:tr>
      <w:tr w:rsidR="009C0746" w:rsidRPr="009C0746" w:rsidTr="009C0746">
        <w:trPr>
          <w:gridAfter w:val="1"/>
          <w:wAfter w:w="4035" w:type="dxa"/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:  Sposoby transportowania towarów niebezpiecznych  w transporcie drogowym (część 1 )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Zasady oznaczeń ładunku i środków transportu.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Techniki mocowania oraz zabezpieczenia ładunków w czasie transportu.</w:t>
            </w:r>
          </w:p>
        </w:tc>
      </w:tr>
      <w:tr w:rsidR="009C0746" w:rsidRPr="009C0746" w:rsidTr="009C0746">
        <w:trPr>
          <w:gridAfter w:val="1"/>
          <w:wAfter w:w="4035" w:type="dxa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46" w:rsidRPr="009C0746" w:rsidRDefault="009C0746" w:rsidP="009C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07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Gałęzie transportu</w:t>
            </w:r>
          </w:p>
        </w:tc>
      </w:tr>
    </w:tbl>
    <w:p w:rsidR="008310B5" w:rsidRDefault="008310B5"/>
    <w:sectPr w:rsidR="008310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1A" w:rsidRDefault="00C6361A" w:rsidP="009C0746">
      <w:pPr>
        <w:spacing w:after="0" w:line="240" w:lineRule="auto"/>
      </w:pPr>
      <w:r>
        <w:separator/>
      </w:r>
    </w:p>
  </w:endnote>
  <w:endnote w:type="continuationSeparator" w:id="0">
    <w:p w:rsidR="00C6361A" w:rsidRDefault="00C6361A" w:rsidP="009C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1A" w:rsidRDefault="00C6361A" w:rsidP="009C0746">
      <w:pPr>
        <w:spacing w:after="0" w:line="240" w:lineRule="auto"/>
      </w:pPr>
      <w:r>
        <w:separator/>
      </w:r>
    </w:p>
  </w:footnote>
  <w:footnote w:type="continuationSeparator" w:id="0">
    <w:p w:rsidR="00C6361A" w:rsidRDefault="00C6361A" w:rsidP="009C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46" w:rsidRDefault="009C0746">
    <w:pPr>
      <w:pStyle w:val="Nagwek"/>
    </w:pPr>
    <w:r>
      <w:rPr>
        <w:noProof/>
        <w:lang w:eastAsia="pl-PL"/>
      </w:rPr>
      <w:drawing>
        <wp:inline distT="0" distB="0" distL="0" distR="0" wp14:anchorId="605E2098" wp14:editId="16155EE2">
          <wp:extent cx="5760720" cy="705485"/>
          <wp:effectExtent l="0" t="0" r="0" b="0"/>
          <wp:docPr id="8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FE_POWER_poziom_pl-1_rgb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46"/>
    <w:rsid w:val="008310B5"/>
    <w:rsid w:val="009C0746"/>
    <w:rsid w:val="00A64F64"/>
    <w:rsid w:val="00C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5E5F"/>
  <w15:chartTrackingRefBased/>
  <w15:docId w15:val="{D195F503-1BDC-4F60-8363-2E41641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F6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4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C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Technikum</dc:creator>
  <cp:keywords/>
  <dc:description/>
  <cp:lastModifiedBy>Technikum</cp:lastModifiedBy>
  <cp:revision>1</cp:revision>
  <dcterms:created xsi:type="dcterms:W3CDTF">2024-06-28T11:51:00Z</dcterms:created>
  <dcterms:modified xsi:type="dcterms:W3CDTF">2024-06-28T11:58:00Z</dcterms:modified>
</cp:coreProperties>
</file>